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921" w:rsidRPr="000C374D" w:rsidRDefault="009D4831" w:rsidP="000C374D">
      <w:pPr>
        <w:jc w:val="center"/>
        <w:rPr>
          <w:b/>
          <w:noProof/>
          <w:color w:val="FF0000"/>
          <w:sz w:val="20"/>
          <w:szCs w:val="20"/>
          <w:u w:val="single"/>
        </w:rPr>
      </w:pPr>
      <w:r w:rsidRPr="009D4831">
        <w:rPr>
          <w:b/>
          <w:noProof/>
          <w:color w:val="FF0000"/>
          <w:u w:val="single"/>
        </w:rPr>
        <w:pict>
          <v:shapetype id="_x0000_t202" coordsize="21600,21600" o:spt="202" path="m,l,21600r21600,l21600,xe">
            <v:stroke joinstyle="miter"/>
            <v:path gradientshapeok="t" o:connecttype="rect"/>
          </v:shapetype>
          <v:shape id="_x0000_s1026" type="#_x0000_t202" style="position:absolute;left:0;text-align:left;margin-left:-54pt;margin-top:-693pt;width:117pt;height:36pt;z-index:251660288" stroked="f">
            <v:textbox>
              <w:txbxContent>
                <w:p w:rsidR="00734921" w:rsidRPr="008D07FD" w:rsidRDefault="00734921" w:rsidP="00734921">
                  <w:pPr>
                    <w:jc w:val="center"/>
                    <w:rPr>
                      <w:b/>
                      <w:color w:val="FF0000"/>
                    </w:rPr>
                  </w:pPr>
                  <w:bookmarkStart w:id="0" w:name="Appendix_B"/>
                  <w:bookmarkEnd w:id="0"/>
                  <w:r w:rsidRPr="008D07FD">
                    <w:rPr>
                      <w:b/>
                      <w:color w:val="FF0000"/>
                    </w:rPr>
                    <w:t>Appendix B</w:t>
                  </w:r>
                </w:p>
              </w:txbxContent>
            </v:textbox>
          </v:shape>
        </w:pict>
      </w:r>
      <w:r w:rsidR="00734921" w:rsidRPr="000C374D">
        <w:rPr>
          <w:b/>
          <w:noProof/>
          <w:color w:val="FF0000"/>
          <w:sz w:val="20"/>
          <w:szCs w:val="20"/>
          <w:u w:val="single"/>
        </w:rPr>
        <w:t xml:space="preserve">Accounting Code </w:t>
      </w:r>
      <w:r w:rsidR="002B432D">
        <w:rPr>
          <w:b/>
          <w:noProof/>
          <w:color w:val="FF0000"/>
          <w:sz w:val="20"/>
          <w:szCs w:val="20"/>
          <w:u w:val="single"/>
        </w:rPr>
        <w:t>Request Form</w:t>
      </w:r>
    </w:p>
    <w:p w:rsidR="00734921" w:rsidRPr="000C374D" w:rsidRDefault="00734921" w:rsidP="000C374D">
      <w:pPr>
        <w:jc w:val="center"/>
        <w:rPr>
          <w:noProof/>
          <w:sz w:val="20"/>
          <w:szCs w:val="20"/>
          <w:u w:val="single"/>
        </w:rPr>
      </w:pPr>
    </w:p>
    <w:p w:rsidR="003E16B7" w:rsidRPr="001B345C" w:rsidRDefault="00734921" w:rsidP="00734921">
      <w:pPr>
        <w:rPr>
          <w:sz w:val="20"/>
          <w:szCs w:val="20"/>
        </w:rPr>
      </w:pPr>
      <w:r w:rsidRPr="001B345C">
        <w:rPr>
          <w:sz w:val="20"/>
          <w:szCs w:val="20"/>
        </w:rPr>
        <w:t xml:space="preserve">The college’s accounting code structure is </w:t>
      </w:r>
      <w:r w:rsidR="003E16B7" w:rsidRPr="001B345C">
        <w:rPr>
          <w:sz w:val="20"/>
          <w:szCs w:val="20"/>
        </w:rPr>
        <w:t xml:space="preserve">designed to place revenues and expenses in categories (i.e. supplies, travel, dues &amp; fees).  </w:t>
      </w:r>
    </w:p>
    <w:p w:rsidR="003E16B7" w:rsidRPr="001B345C" w:rsidRDefault="003E16B7" w:rsidP="00734921">
      <w:pPr>
        <w:rPr>
          <w:sz w:val="20"/>
          <w:szCs w:val="20"/>
        </w:rPr>
      </w:pPr>
    </w:p>
    <w:p w:rsidR="003E16B7" w:rsidRPr="001B345C" w:rsidRDefault="003E16B7" w:rsidP="003E16B7">
      <w:pPr>
        <w:rPr>
          <w:sz w:val="20"/>
          <w:szCs w:val="20"/>
        </w:rPr>
      </w:pPr>
      <w:r w:rsidRPr="001B345C">
        <w:rPr>
          <w:sz w:val="20"/>
          <w:szCs w:val="20"/>
        </w:rPr>
        <w:t>Four groups of codes make up the 15 digits.  No one has every possible code memorized.</w:t>
      </w:r>
    </w:p>
    <w:p w:rsidR="003E16B7" w:rsidRPr="001B345C" w:rsidRDefault="003E16B7" w:rsidP="003E16B7">
      <w:pPr>
        <w:rPr>
          <w:sz w:val="20"/>
          <w:szCs w:val="20"/>
        </w:rPr>
      </w:pPr>
    </w:p>
    <w:p w:rsidR="003E16B7" w:rsidRPr="001B345C" w:rsidRDefault="003E16B7" w:rsidP="003E16B7">
      <w:pPr>
        <w:rPr>
          <w:sz w:val="20"/>
          <w:szCs w:val="20"/>
        </w:rPr>
      </w:pPr>
      <w:r w:rsidRPr="001B345C">
        <w:rPr>
          <w:sz w:val="20"/>
          <w:szCs w:val="20"/>
        </w:rPr>
        <w:t>The four groups of codes:</w:t>
      </w:r>
    </w:p>
    <w:p w:rsidR="003E16B7" w:rsidRPr="001B345C" w:rsidRDefault="003E16B7" w:rsidP="003E16B7">
      <w:pPr>
        <w:rPr>
          <w:sz w:val="20"/>
          <w:szCs w:val="20"/>
        </w:rPr>
      </w:pPr>
    </w:p>
    <w:tbl>
      <w:tblPr>
        <w:tblStyle w:val="TableGrid"/>
        <w:tblW w:w="0" w:type="auto"/>
        <w:tblLook w:val="04A0"/>
      </w:tblPr>
      <w:tblGrid>
        <w:gridCol w:w="2071"/>
        <w:gridCol w:w="2389"/>
        <w:gridCol w:w="2723"/>
        <w:gridCol w:w="2393"/>
      </w:tblGrid>
      <w:tr w:rsidR="003E16B7" w:rsidRPr="001B345C" w:rsidTr="005002B6">
        <w:tc>
          <w:tcPr>
            <w:tcW w:w="2178" w:type="dxa"/>
            <w:shd w:val="clear" w:color="auto" w:fill="B8CCE4" w:themeFill="accent1" w:themeFillTint="66"/>
          </w:tcPr>
          <w:p w:rsidR="003E16B7" w:rsidRPr="001B345C" w:rsidRDefault="003E16B7" w:rsidP="005002B6">
            <w:pPr>
              <w:jc w:val="center"/>
              <w:rPr>
                <w:b/>
                <w:sz w:val="20"/>
                <w:szCs w:val="20"/>
              </w:rPr>
            </w:pPr>
            <w:r w:rsidRPr="001B345C">
              <w:rPr>
                <w:b/>
                <w:sz w:val="20"/>
                <w:szCs w:val="20"/>
              </w:rPr>
              <w:t>X</w:t>
            </w:r>
          </w:p>
        </w:tc>
        <w:tc>
          <w:tcPr>
            <w:tcW w:w="2520" w:type="dxa"/>
            <w:shd w:val="clear" w:color="auto" w:fill="B8CCE4" w:themeFill="accent1" w:themeFillTint="66"/>
          </w:tcPr>
          <w:p w:rsidR="003E16B7" w:rsidRPr="001B345C" w:rsidRDefault="003E16B7" w:rsidP="005002B6">
            <w:pPr>
              <w:jc w:val="center"/>
              <w:rPr>
                <w:b/>
                <w:sz w:val="20"/>
                <w:szCs w:val="20"/>
              </w:rPr>
            </w:pPr>
            <w:r w:rsidRPr="001B345C">
              <w:rPr>
                <w:b/>
                <w:sz w:val="20"/>
                <w:szCs w:val="20"/>
              </w:rPr>
              <w:t>XXX</w:t>
            </w:r>
          </w:p>
        </w:tc>
        <w:tc>
          <w:tcPr>
            <w:tcW w:w="2916" w:type="dxa"/>
            <w:shd w:val="clear" w:color="auto" w:fill="B8CCE4" w:themeFill="accent1" w:themeFillTint="66"/>
          </w:tcPr>
          <w:p w:rsidR="003E16B7" w:rsidRPr="001B345C" w:rsidRDefault="003E16B7" w:rsidP="005002B6">
            <w:pPr>
              <w:jc w:val="center"/>
              <w:rPr>
                <w:b/>
                <w:sz w:val="20"/>
                <w:szCs w:val="20"/>
              </w:rPr>
            </w:pPr>
            <w:r w:rsidRPr="001B345C">
              <w:rPr>
                <w:b/>
                <w:sz w:val="20"/>
                <w:szCs w:val="20"/>
              </w:rPr>
              <w:t>XXXXX</w:t>
            </w:r>
          </w:p>
        </w:tc>
        <w:tc>
          <w:tcPr>
            <w:tcW w:w="2538" w:type="dxa"/>
            <w:shd w:val="clear" w:color="auto" w:fill="B8CCE4" w:themeFill="accent1" w:themeFillTint="66"/>
          </w:tcPr>
          <w:p w:rsidR="003E16B7" w:rsidRPr="001B345C" w:rsidRDefault="003E16B7" w:rsidP="005002B6">
            <w:pPr>
              <w:jc w:val="center"/>
              <w:rPr>
                <w:b/>
                <w:sz w:val="20"/>
                <w:szCs w:val="20"/>
              </w:rPr>
            </w:pPr>
            <w:r w:rsidRPr="001B345C">
              <w:rPr>
                <w:b/>
                <w:sz w:val="20"/>
                <w:szCs w:val="20"/>
              </w:rPr>
              <w:t>XXXXXX</w:t>
            </w:r>
          </w:p>
        </w:tc>
      </w:tr>
      <w:tr w:rsidR="003E16B7" w:rsidRPr="001B345C" w:rsidTr="005002B6">
        <w:tc>
          <w:tcPr>
            <w:tcW w:w="2178" w:type="dxa"/>
            <w:shd w:val="clear" w:color="auto" w:fill="B8CCE4" w:themeFill="accent1" w:themeFillTint="66"/>
          </w:tcPr>
          <w:p w:rsidR="003E16B7" w:rsidRPr="001B345C" w:rsidRDefault="003E16B7" w:rsidP="005002B6">
            <w:pPr>
              <w:jc w:val="center"/>
              <w:rPr>
                <w:b/>
                <w:sz w:val="20"/>
                <w:szCs w:val="20"/>
              </w:rPr>
            </w:pPr>
            <w:r w:rsidRPr="001B345C">
              <w:rPr>
                <w:b/>
                <w:sz w:val="20"/>
                <w:szCs w:val="20"/>
              </w:rPr>
              <w:t>Fund</w:t>
            </w:r>
          </w:p>
        </w:tc>
        <w:tc>
          <w:tcPr>
            <w:tcW w:w="2520" w:type="dxa"/>
            <w:shd w:val="clear" w:color="auto" w:fill="B8CCE4" w:themeFill="accent1" w:themeFillTint="66"/>
          </w:tcPr>
          <w:p w:rsidR="003E16B7" w:rsidRPr="001B345C" w:rsidRDefault="003E16B7" w:rsidP="005002B6">
            <w:pPr>
              <w:jc w:val="center"/>
              <w:rPr>
                <w:b/>
                <w:sz w:val="20"/>
                <w:szCs w:val="20"/>
              </w:rPr>
            </w:pPr>
            <w:r w:rsidRPr="001B345C">
              <w:rPr>
                <w:b/>
                <w:sz w:val="20"/>
                <w:szCs w:val="20"/>
              </w:rPr>
              <w:t>Function</w:t>
            </w:r>
          </w:p>
        </w:tc>
        <w:tc>
          <w:tcPr>
            <w:tcW w:w="2916" w:type="dxa"/>
            <w:shd w:val="clear" w:color="auto" w:fill="B8CCE4" w:themeFill="accent1" w:themeFillTint="66"/>
          </w:tcPr>
          <w:p w:rsidR="003E16B7" w:rsidRPr="001B345C" w:rsidRDefault="003E16B7" w:rsidP="005002B6">
            <w:pPr>
              <w:jc w:val="center"/>
              <w:rPr>
                <w:b/>
                <w:sz w:val="20"/>
                <w:szCs w:val="20"/>
              </w:rPr>
            </w:pPr>
            <w:r w:rsidRPr="001B345C">
              <w:rPr>
                <w:b/>
                <w:sz w:val="20"/>
                <w:szCs w:val="20"/>
              </w:rPr>
              <w:t>Object</w:t>
            </w:r>
          </w:p>
        </w:tc>
        <w:tc>
          <w:tcPr>
            <w:tcW w:w="2538" w:type="dxa"/>
            <w:shd w:val="clear" w:color="auto" w:fill="B8CCE4" w:themeFill="accent1" w:themeFillTint="66"/>
          </w:tcPr>
          <w:p w:rsidR="003E16B7" w:rsidRPr="001B345C" w:rsidRDefault="003E16B7" w:rsidP="005002B6">
            <w:pPr>
              <w:jc w:val="center"/>
              <w:rPr>
                <w:b/>
                <w:sz w:val="20"/>
                <w:szCs w:val="20"/>
              </w:rPr>
            </w:pPr>
            <w:r w:rsidRPr="001B345C">
              <w:rPr>
                <w:b/>
                <w:sz w:val="20"/>
                <w:szCs w:val="20"/>
              </w:rPr>
              <w:t>Project</w:t>
            </w:r>
          </w:p>
        </w:tc>
      </w:tr>
      <w:tr w:rsidR="003E16B7" w:rsidRPr="001B345C" w:rsidTr="005002B6">
        <w:tc>
          <w:tcPr>
            <w:tcW w:w="2178" w:type="dxa"/>
          </w:tcPr>
          <w:p w:rsidR="003E16B7" w:rsidRPr="001B345C" w:rsidRDefault="003E16B7" w:rsidP="005002B6">
            <w:pPr>
              <w:rPr>
                <w:sz w:val="20"/>
                <w:szCs w:val="20"/>
              </w:rPr>
            </w:pPr>
            <w:r w:rsidRPr="001B345C">
              <w:rPr>
                <w:sz w:val="20"/>
                <w:szCs w:val="20"/>
              </w:rPr>
              <w:t>The first digit represents the fund.  The fund description is one (1) digit long.  Staff will almost always use fund 1.  The noted exception is for grants, when often fund 2 is used.</w:t>
            </w:r>
          </w:p>
        </w:tc>
        <w:tc>
          <w:tcPr>
            <w:tcW w:w="2520" w:type="dxa"/>
          </w:tcPr>
          <w:p w:rsidR="003E16B7" w:rsidRPr="001B345C" w:rsidRDefault="003E16B7" w:rsidP="003E16B7">
            <w:pPr>
              <w:rPr>
                <w:sz w:val="20"/>
                <w:szCs w:val="20"/>
              </w:rPr>
            </w:pPr>
            <w:r w:rsidRPr="001B345C">
              <w:rPr>
                <w:sz w:val="20"/>
                <w:szCs w:val="20"/>
              </w:rPr>
              <w:t xml:space="preserve">The next three digits represent function.  It is always 3 digits long.  The function represents which program, division, or area that is making the expenditure.  </w:t>
            </w:r>
          </w:p>
        </w:tc>
        <w:tc>
          <w:tcPr>
            <w:tcW w:w="2916" w:type="dxa"/>
          </w:tcPr>
          <w:p w:rsidR="003E16B7" w:rsidRPr="001B345C" w:rsidRDefault="003E16B7" w:rsidP="005002B6">
            <w:pPr>
              <w:rPr>
                <w:sz w:val="20"/>
                <w:szCs w:val="20"/>
              </w:rPr>
            </w:pPr>
            <w:r w:rsidRPr="001B345C">
              <w:rPr>
                <w:sz w:val="20"/>
                <w:szCs w:val="20"/>
              </w:rPr>
              <w:t xml:space="preserve">The next five digits represent the object.  It is always five digits long.  Those objects that involve staffing costs reside in the 50000 series and those objects involving goods or services reside in the 70000 series.  </w:t>
            </w:r>
          </w:p>
          <w:p w:rsidR="003E16B7" w:rsidRPr="001B345C" w:rsidRDefault="003E16B7" w:rsidP="005002B6">
            <w:pPr>
              <w:rPr>
                <w:sz w:val="20"/>
                <w:szCs w:val="20"/>
              </w:rPr>
            </w:pPr>
          </w:p>
          <w:p w:rsidR="003E16B7" w:rsidRPr="001B345C" w:rsidRDefault="003E16B7" w:rsidP="005002B6">
            <w:pPr>
              <w:rPr>
                <w:sz w:val="20"/>
                <w:szCs w:val="20"/>
              </w:rPr>
            </w:pPr>
          </w:p>
        </w:tc>
        <w:tc>
          <w:tcPr>
            <w:tcW w:w="2538" w:type="dxa"/>
          </w:tcPr>
          <w:p w:rsidR="003E16B7" w:rsidRPr="001B345C" w:rsidRDefault="003E16B7" w:rsidP="005002B6">
            <w:pPr>
              <w:rPr>
                <w:sz w:val="20"/>
                <w:szCs w:val="20"/>
              </w:rPr>
            </w:pPr>
            <w:r w:rsidRPr="001B345C">
              <w:rPr>
                <w:sz w:val="20"/>
                <w:szCs w:val="20"/>
              </w:rPr>
              <w:t>The remaining digits represent the project.  A project code is 4-6 alpha or numeric characters.</w:t>
            </w:r>
          </w:p>
          <w:p w:rsidR="003E16B7" w:rsidRPr="001B345C" w:rsidRDefault="003E16B7" w:rsidP="005002B6">
            <w:pPr>
              <w:rPr>
                <w:sz w:val="20"/>
                <w:szCs w:val="20"/>
              </w:rPr>
            </w:pPr>
          </w:p>
          <w:p w:rsidR="003E16B7" w:rsidRPr="001B345C" w:rsidRDefault="003E16B7" w:rsidP="005002B6">
            <w:pPr>
              <w:rPr>
                <w:sz w:val="20"/>
                <w:szCs w:val="20"/>
              </w:rPr>
            </w:pPr>
            <w:r w:rsidRPr="001B345C">
              <w:rPr>
                <w:sz w:val="20"/>
                <w:szCs w:val="20"/>
              </w:rPr>
              <w:t xml:space="preserve">Most accounts do not utilize a project code. </w:t>
            </w:r>
          </w:p>
          <w:p w:rsidR="003E16B7" w:rsidRPr="001B345C" w:rsidRDefault="003E16B7" w:rsidP="005002B6">
            <w:pPr>
              <w:rPr>
                <w:sz w:val="20"/>
                <w:szCs w:val="20"/>
              </w:rPr>
            </w:pPr>
          </w:p>
          <w:p w:rsidR="003E16B7" w:rsidRPr="001B345C" w:rsidRDefault="003E16B7" w:rsidP="005002B6">
            <w:pPr>
              <w:rPr>
                <w:sz w:val="20"/>
                <w:szCs w:val="20"/>
              </w:rPr>
            </w:pPr>
            <w:r w:rsidRPr="001B345C">
              <w:rPr>
                <w:sz w:val="20"/>
                <w:szCs w:val="20"/>
              </w:rPr>
              <w:t>Athletics uses a project code to identify each sport.</w:t>
            </w:r>
          </w:p>
        </w:tc>
      </w:tr>
    </w:tbl>
    <w:p w:rsidR="003E16B7" w:rsidRPr="001B345C" w:rsidRDefault="003E16B7" w:rsidP="00734921">
      <w:pPr>
        <w:rPr>
          <w:sz w:val="20"/>
          <w:szCs w:val="20"/>
        </w:rPr>
      </w:pPr>
    </w:p>
    <w:p w:rsidR="00734921" w:rsidRPr="001B345C" w:rsidRDefault="003E16B7" w:rsidP="00734921">
      <w:pPr>
        <w:rPr>
          <w:sz w:val="20"/>
          <w:szCs w:val="20"/>
        </w:rPr>
      </w:pPr>
      <w:r w:rsidRPr="001B345C">
        <w:rPr>
          <w:sz w:val="20"/>
          <w:szCs w:val="20"/>
        </w:rPr>
        <w:t>For monitoring and audit purposes</w:t>
      </w:r>
      <w:r w:rsidR="008E0C13">
        <w:rPr>
          <w:sz w:val="20"/>
          <w:szCs w:val="20"/>
        </w:rPr>
        <w:t>,</w:t>
      </w:r>
      <w:r w:rsidRPr="001B345C">
        <w:rPr>
          <w:sz w:val="20"/>
          <w:szCs w:val="20"/>
        </w:rPr>
        <w:t xml:space="preserve"> the categories (codes) should be uniform college-wide.  In recent years the business office has received an increasing number of requests to have new account numbers created for various divisions and departments to track very detailed purchases.  In order to determine the necessity of new accounting codes, it is required that budget managers complete this form to make such a request.</w:t>
      </w:r>
    </w:p>
    <w:p w:rsidR="003E16B7" w:rsidRDefault="003E16B7" w:rsidP="00734921"/>
    <w:p w:rsidR="001B345C" w:rsidRDefault="001B345C">
      <w:r>
        <w:t>Request for a new general ledger accounting code</w:t>
      </w:r>
    </w:p>
    <w:tbl>
      <w:tblPr>
        <w:tblStyle w:val="MediumShading1-Accent1"/>
        <w:tblW w:w="0" w:type="auto"/>
        <w:tblLayout w:type="fixed"/>
        <w:tblLook w:val="0660"/>
      </w:tblPr>
      <w:tblGrid>
        <w:gridCol w:w="1534"/>
        <w:gridCol w:w="1638"/>
        <w:gridCol w:w="4046"/>
        <w:gridCol w:w="2358"/>
      </w:tblGrid>
      <w:tr w:rsidR="001B345C" w:rsidTr="008E0C13">
        <w:trPr>
          <w:cnfStyle w:val="100000000000"/>
        </w:trPr>
        <w:tc>
          <w:tcPr>
            <w:tcW w:w="1534" w:type="dxa"/>
            <w:noWrap/>
          </w:tcPr>
          <w:p w:rsidR="001B345C" w:rsidRPr="001B345C" w:rsidRDefault="001B345C" w:rsidP="001B345C">
            <w:pPr>
              <w:jc w:val="center"/>
              <w:rPr>
                <w:sz w:val="20"/>
                <w:szCs w:val="20"/>
              </w:rPr>
            </w:pPr>
            <w:r w:rsidRPr="001B345C">
              <w:rPr>
                <w:sz w:val="20"/>
                <w:szCs w:val="20"/>
              </w:rPr>
              <w:t>Division/</w:t>
            </w:r>
            <w:r w:rsidR="008E0C13">
              <w:rPr>
                <w:sz w:val="20"/>
                <w:szCs w:val="20"/>
              </w:rPr>
              <w:t xml:space="preserve">  </w:t>
            </w:r>
            <w:r w:rsidRPr="001B345C">
              <w:rPr>
                <w:sz w:val="20"/>
                <w:szCs w:val="20"/>
              </w:rPr>
              <w:t>Department</w:t>
            </w:r>
          </w:p>
        </w:tc>
        <w:tc>
          <w:tcPr>
            <w:tcW w:w="1638" w:type="dxa"/>
          </w:tcPr>
          <w:p w:rsidR="001B345C" w:rsidRPr="001B345C" w:rsidRDefault="001B345C" w:rsidP="001B345C">
            <w:pPr>
              <w:jc w:val="center"/>
              <w:rPr>
                <w:sz w:val="20"/>
                <w:szCs w:val="20"/>
              </w:rPr>
            </w:pPr>
            <w:r w:rsidRPr="001B345C">
              <w:rPr>
                <w:sz w:val="20"/>
                <w:szCs w:val="20"/>
              </w:rPr>
              <w:t xml:space="preserve">Type of account </w:t>
            </w:r>
            <w:r>
              <w:rPr>
                <w:sz w:val="20"/>
                <w:szCs w:val="20"/>
              </w:rPr>
              <w:t xml:space="preserve">   </w:t>
            </w:r>
            <w:r w:rsidRPr="001B345C">
              <w:rPr>
                <w:sz w:val="20"/>
                <w:szCs w:val="20"/>
              </w:rPr>
              <w:t>(revenue or expense)</w:t>
            </w:r>
          </w:p>
        </w:tc>
        <w:tc>
          <w:tcPr>
            <w:tcW w:w="4046" w:type="dxa"/>
          </w:tcPr>
          <w:p w:rsidR="001B345C" w:rsidRPr="001B345C" w:rsidRDefault="001B345C" w:rsidP="001B345C">
            <w:pPr>
              <w:jc w:val="center"/>
              <w:rPr>
                <w:sz w:val="20"/>
                <w:szCs w:val="20"/>
              </w:rPr>
            </w:pPr>
            <w:r w:rsidRPr="001B345C">
              <w:rPr>
                <w:sz w:val="20"/>
                <w:szCs w:val="20"/>
              </w:rPr>
              <w:t>Reason for request</w:t>
            </w:r>
          </w:p>
        </w:tc>
        <w:tc>
          <w:tcPr>
            <w:tcW w:w="2358" w:type="dxa"/>
          </w:tcPr>
          <w:p w:rsidR="001B345C" w:rsidRDefault="000C374D" w:rsidP="001B345C">
            <w:pPr>
              <w:jc w:val="center"/>
              <w:rPr>
                <w:sz w:val="20"/>
                <w:szCs w:val="20"/>
              </w:rPr>
            </w:pPr>
            <w:r>
              <w:rPr>
                <w:sz w:val="20"/>
                <w:szCs w:val="20"/>
              </w:rPr>
              <w:t>Business Office Use Only</w:t>
            </w:r>
          </w:p>
          <w:p w:rsidR="000C374D" w:rsidRPr="001B345C" w:rsidRDefault="000C374D" w:rsidP="001B345C">
            <w:pPr>
              <w:jc w:val="center"/>
              <w:rPr>
                <w:sz w:val="20"/>
                <w:szCs w:val="20"/>
              </w:rPr>
            </w:pPr>
            <w:r>
              <w:rPr>
                <w:sz w:val="20"/>
                <w:szCs w:val="20"/>
              </w:rPr>
              <w:t>(New Account Created)</w:t>
            </w:r>
          </w:p>
        </w:tc>
      </w:tr>
      <w:tr w:rsidR="001B345C" w:rsidTr="00A370F9">
        <w:trPr>
          <w:trHeight w:val="529"/>
        </w:trPr>
        <w:tc>
          <w:tcPr>
            <w:tcW w:w="1534" w:type="dxa"/>
            <w:tcBorders>
              <w:bottom w:val="single" w:sz="6" w:space="0" w:color="7BA0CD" w:themeColor="accent1" w:themeTint="BF"/>
              <w:right w:val="single" w:sz="6" w:space="0" w:color="7BA0CD" w:themeColor="accent1" w:themeTint="BF"/>
            </w:tcBorders>
            <w:noWrap/>
          </w:tcPr>
          <w:p w:rsidR="001B345C" w:rsidRPr="001B345C" w:rsidRDefault="001B345C">
            <w:pPr>
              <w:rPr>
                <w:sz w:val="20"/>
                <w:szCs w:val="20"/>
              </w:rPr>
            </w:pPr>
          </w:p>
        </w:tc>
        <w:tc>
          <w:tcPr>
            <w:tcW w:w="1638" w:type="dxa"/>
            <w:tcBorders>
              <w:left w:val="single" w:sz="6" w:space="0" w:color="7BA0CD" w:themeColor="accent1" w:themeTint="BF"/>
              <w:bottom w:val="single" w:sz="6" w:space="0" w:color="7BA0CD" w:themeColor="accent1" w:themeTint="BF"/>
              <w:right w:val="single" w:sz="6" w:space="0" w:color="7BA0CD" w:themeColor="accent1" w:themeTint="BF"/>
            </w:tcBorders>
          </w:tcPr>
          <w:p w:rsidR="001B345C" w:rsidRPr="001B345C" w:rsidRDefault="001B345C">
            <w:pPr>
              <w:rPr>
                <w:rStyle w:val="SubtleEmphasis"/>
                <w:i w:val="0"/>
                <w:sz w:val="20"/>
                <w:szCs w:val="20"/>
              </w:rPr>
            </w:pPr>
          </w:p>
        </w:tc>
        <w:tc>
          <w:tcPr>
            <w:tcW w:w="4046" w:type="dxa"/>
            <w:tcBorders>
              <w:left w:val="single" w:sz="6" w:space="0" w:color="7BA0CD" w:themeColor="accent1" w:themeTint="BF"/>
              <w:bottom w:val="single" w:sz="6" w:space="0" w:color="7BA0CD" w:themeColor="accent1" w:themeTint="BF"/>
            </w:tcBorders>
          </w:tcPr>
          <w:p w:rsidR="001B345C" w:rsidRPr="001B345C" w:rsidRDefault="001B345C">
            <w:pPr>
              <w:rPr>
                <w:sz w:val="20"/>
                <w:szCs w:val="20"/>
              </w:rPr>
            </w:pPr>
          </w:p>
        </w:tc>
        <w:tc>
          <w:tcPr>
            <w:tcW w:w="2358" w:type="dxa"/>
            <w:tcBorders>
              <w:left w:val="single" w:sz="6" w:space="0" w:color="7BA0CD" w:themeColor="accent1" w:themeTint="BF"/>
              <w:bottom w:val="single" w:sz="6" w:space="0" w:color="7BA0CD" w:themeColor="accent1" w:themeTint="BF"/>
            </w:tcBorders>
            <w:shd w:val="pct10" w:color="auto" w:fill="auto"/>
          </w:tcPr>
          <w:p w:rsidR="001B345C" w:rsidRPr="001B345C" w:rsidRDefault="001B345C">
            <w:pPr>
              <w:rPr>
                <w:sz w:val="20"/>
                <w:szCs w:val="20"/>
              </w:rPr>
            </w:pPr>
          </w:p>
        </w:tc>
      </w:tr>
      <w:tr w:rsidR="001B345C" w:rsidTr="00A370F9">
        <w:trPr>
          <w:trHeight w:val="520"/>
        </w:trPr>
        <w:tc>
          <w:tcPr>
            <w:tcW w:w="1534" w:type="dxa"/>
            <w:tcBorders>
              <w:top w:val="single" w:sz="6" w:space="0" w:color="7BA0CD" w:themeColor="accent1" w:themeTint="BF"/>
              <w:bottom w:val="single" w:sz="6" w:space="0" w:color="7BA0CD" w:themeColor="accent1" w:themeTint="BF"/>
              <w:right w:val="single" w:sz="6" w:space="0" w:color="7BA0CD" w:themeColor="accent1" w:themeTint="BF"/>
            </w:tcBorders>
            <w:noWrap/>
          </w:tcPr>
          <w:p w:rsidR="001B345C" w:rsidRPr="001B345C" w:rsidRDefault="001B345C">
            <w:pPr>
              <w:rPr>
                <w:sz w:val="20"/>
                <w:szCs w:val="20"/>
              </w:rPr>
            </w:pPr>
          </w:p>
        </w:tc>
        <w:tc>
          <w:tcPr>
            <w:tcW w:w="1638" w:type="dxa"/>
            <w:tcBorders>
              <w:top w:val="single" w:sz="6" w:space="0" w:color="7BA0CD" w:themeColor="accent1" w:themeTint="BF"/>
              <w:left w:val="single" w:sz="6" w:space="0" w:color="7BA0CD" w:themeColor="accent1" w:themeTint="BF"/>
              <w:bottom w:val="single" w:sz="6" w:space="0" w:color="7BA0CD" w:themeColor="accent1" w:themeTint="BF"/>
              <w:right w:val="single" w:sz="6" w:space="0" w:color="7BA0CD" w:themeColor="accent1" w:themeTint="BF"/>
            </w:tcBorders>
          </w:tcPr>
          <w:p w:rsidR="001B345C" w:rsidRPr="001B345C" w:rsidRDefault="001B345C">
            <w:pPr>
              <w:rPr>
                <w:rStyle w:val="SubtleEmphasis"/>
                <w:i w:val="0"/>
                <w:sz w:val="20"/>
                <w:szCs w:val="20"/>
              </w:rPr>
            </w:pPr>
          </w:p>
        </w:tc>
        <w:tc>
          <w:tcPr>
            <w:tcW w:w="4046" w:type="dxa"/>
            <w:tcBorders>
              <w:top w:val="single" w:sz="6" w:space="0" w:color="7BA0CD" w:themeColor="accent1" w:themeTint="BF"/>
              <w:left w:val="single" w:sz="6" w:space="0" w:color="7BA0CD" w:themeColor="accent1" w:themeTint="BF"/>
              <w:bottom w:val="single" w:sz="6" w:space="0" w:color="7BA0CD" w:themeColor="accent1" w:themeTint="BF"/>
            </w:tcBorders>
          </w:tcPr>
          <w:p w:rsidR="001B345C" w:rsidRPr="001B345C" w:rsidRDefault="001B345C">
            <w:pPr>
              <w:rPr>
                <w:sz w:val="20"/>
                <w:szCs w:val="20"/>
              </w:rPr>
            </w:pPr>
          </w:p>
        </w:tc>
        <w:tc>
          <w:tcPr>
            <w:tcW w:w="2358" w:type="dxa"/>
            <w:tcBorders>
              <w:top w:val="single" w:sz="6" w:space="0" w:color="7BA0CD" w:themeColor="accent1" w:themeTint="BF"/>
              <w:left w:val="single" w:sz="6" w:space="0" w:color="7BA0CD" w:themeColor="accent1" w:themeTint="BF"/>
              <w:bottom w:val="single" w:sz="6" w:space="0" w:color="7BA0CD" w:themeColor="accent1" w:themeTint="BF"/>
            </w:tcBorders>
            <w:shd w:val="pct10" w:color="auto" w:fill="auto"/>
          </w:tcPr>
          <w:p w:rsidR="001B345C" w:rsidRPr="001B345C" w:rsidRDefault="001B345C">
            <w:pPr>
              <w:rPr>
                <w:sz w:val="20"/>
                <w:szCs w:val="20"/>
              </w:rPr>
            </w:pPr>
          </w:p>
        </w:tc>
      </w:tr>
      <w:tr w:rsidR="001B345C" w:rsidTr="00A370F9">
        <w:trPr>
          <w:trHeight w:val="529"/>
        </w:trPr>
        <w:tc>
          <w:tcPr>
            <w:tcW w:w="1534" w:type="dxa"/>
            <w:tcBorders>
              <w:top w:val="single" w:sz="6" w:space="0" w:color="7BA0CD" w:themeColor="accent1" w:themeTint="BF"/>
              <w:bottom w:val="single" w:sz="6" w:space="0" w:color="7BA0CD" w:themeColor="accent1" w:themeTint="BF"/>
              <w:right w:val="single" w:sz="6" w:space="0" w:color="7BA0CD" w:themeColor="accent1" w:themeTint="BF"/>
            </w:tcBorders>
            <w:noWrap/>
          </w:tcPr>
          <w:p w:rsidR="001B345C" w:rsidRPr="001B345C" w:rsidRDefault="001B345C">
            <w:pPr>
              <w:rPr>
                <w:sz w:val="20"/>
                <w:szCs w:val="20"/>
              </w:rPr>
            </w:pPr>
          </w:p>
        </w:tc>
        <w:tc>
          <w:tcPr>
            <w:tcW w:w="1638" w:type="dxa"/>
            <w:tcBorders>
              <w:top w:val="single" w:sz="6" w:space="0" w:color="7BA0CD" w:themeColor="accent1" w:themeTint="BF"/>
              <w:left w:val="single" w:sz="6" w:space="0" w:color="7BA0CD" w:themeColor="accent1" w:themeTint="BF"/>
              <w:bottom w:val="single" w:sz="6" w:space="0" w:color="7BA0CD" w:themeColor="accent1" w:themeTint="BF"/>
              <w:right w:val="single" w:sz="6" w:space="0" w:color="7BA0CD" w:themeColor="accent1" w:themeTint="BF"/>
            </w:tcBorders>
          </w:tcPr>
          <w:p w:rsidR="001B345C" w:rsidRPr="001B345C" w:rsidRDefault="001B345C">
            <w:pPr>
              <w:rPr>
                <w:rStyle w:val="SubtleEmphasis"/>
                <w:i w:val="0"/>
                <w:sz w:val="20"/>
                <w:szCs w:val="20"/>
              </w:rPr>
            </w:pPr>
          </w:p>
        </w:tc>
        <w:tc>
          <w:tcPr>
            <w:tcW w:w="4046" w:type="dxa"/>
            <w:tcBorders>
              <w:top w:val="single" w:sz="6" w:space="0" w:color="7BA0CD" w:themeColor="accent1" w:themeTint="BF"/>
              <w:left w:val="single" w:sz="6" w:space="0" w:color="7BA0CD" w:themeColor="accent1" w:themeTint="BF"/>
              <w:bottom w:val="single" w:sz="6" w:space="0" w:color="7BA0CD" w:themeColor="accent1" w:themeTint="BF"/>
            </w:tcBorders>
          </w:tcPr>
          <w:p w:rsidR="001B345C" w:rsidRPr="001B345C" w:rsidRDefault="001B345C">
            <w:pPr>
              <w:rPr>
                <w:sz w:val="20"/>
                <w:szCs w:val="20"/>
              </w:rPr>
            </w:pPr>
          </w:p>
        </w:tc>
        <w:tc>
          <w:tcPr>
            <w:tcW w:w="2358" w:type="dxa"/>
            <w:tcBorders>
              <w:top w:val="single" w:sz="6" w:space="0" w:color="7BA0CD" w:themeColor="accent1" w:themeTint="BF"/>
              <w:left w:val="single" w:sz="6" w:space="0" w:color="7BA0CD" w:themeColor="accent1" w:themeTint="BF"/>
              <w:bottom w:val="single" w:sz="6" w:space="0" w:color="7BA0CD" w:themeColor="accent1" w:themeTint="BF"/>
            </w:tcBorders>
            <w:shd w:val="pct10" w:color="auto" w:fill="auto"/>
          </w:tcPr>
          <w:p w:rsidR="001B345C" w:rsidRPr="001B345C" w:rsidRDefault="001B345C">
            <w:pPr>
              <w:rPr>
                <w:sz w:val="20"/>
                <w:szCs w:val="20"/>
              </w:rPr>
            </w:pPr>
          </w:p>
        </w:tc>
      </w:tr>
      <w:tr w:rsidR="001B345C" w:rsidTr="00A370F9">
        <w:trPr>
          <w:trHeight w:val="511"/>
        </w:trPr>
        <w:tc>
          <w:tcPr>
            <w:tcW w:w="1534" w:type="dxa"/>
            <w:tcBorders>
              <w:top w:val="single" w:sz="6" w:space="0" w:color="7BA0CD" w:themeColor="accent1" w:themeTint="BF"/>
              <w:bottom w:val="single" w:sz="6" w:space="0" w:color="7BA0CD" w:themeColor="accent1" w:themeTint="BF"/>
              <w:right w:val="single" w:sz="6" w:space="0" w:color="7BA0CD" w:themeColor="accent1" w:themeTint="BF"/>
            </w:tcBorders>
            <w:noWrap/>
          </w:tcPr>
          <w:p w:rsidR="001B345C" w:rsidRPr="001B345C" w:rsidRDefault="001B345C">
            <w:pPr>
              <w:rPr>
                <w:b/>
                <w:sz w:val="20"/>
                <w:szCs w:val="20"/>
              </w:rPr>
            </w:pPr>
          </w:p>
        </w:tc>
        <w:tc>
          <w:tcPr>
            <w:tcW w:w="1638" w:type="dxa"/>
            <w:tcBorders>
              <w:top w:val="single" w:sz="6" w:space="0" w:color="7BA0CD" w:themeColor="accent1" w:themeTint="BF"/>
              <w:left w:val="single" w:sz="6" w:space="0" w:color="7BA0CD" w:themeColor="accent1" w:themeTint="BF"/>
              <w:bottom w:val="single" w:sz="6" w:space="0" w:color="7BA0CD" w:themeColor="accent1" w:themeTint="BF"/>
              <w:right w:val="single" w:sz="6" w:space="0" w:color="7BA0CD" w:themeColor="accent1" w:themeTint="BF"/>
            </w:tcBorders>
          </w:tcPr>
          <w:p w:rsidR="001B345C" w:rsidRPr="001B345C" w:rsidRDefault="001B345C">
            <w:pPr>
              <w:rPr>
                <w:rStyle w:val="SubtleEmphasis"/>
                <w:b/>
                <w:i w:val="0"/>
                <w:sz w:val="20"/>
                <w:szCs w:val="20"/>
              </w:rPr>
            </w:pPr>
          </w:p>
        </w:tc>
        <w:tc>
          <w:tcPr>
            <w:tcW w:w="4046" w:type="dxa"/>
            <w:tcBorders>
              <w:top w:val="single" w:sz="6" w:space="0" w:color="7BA0CD" w:themeColor="accent1" w:themeTint="BF"/>
              <w:left w:val="single" w:sz="6" w:space="0" w:color="7BA0CD" w:themeColor="accent1" w:themeTint="BF"/>
              <w:bottom w:val="single" w:sz="6" w:space="0" w:color="7BA0CD" w:themeColor="accent1" w:themeTint="BF"/>
            </w:tcBorders>
          </w:tcPr>
          <w:p w:rsidR="001B345C" w:rsidRPr="001B345C" w:rsidRDefault="001B345C">
            <w:pPr>
              <w:rPr>
                <w:b/>
                <w:sz w:val="20"/>
                <w:szCs w:val="20"/>
              </w:rPr>
            </w:pPr>
          </w:p>
        </w:tc>
        <w:tc>
          <w:tcPr>
            <w:tcW w:w="2358" w:type="dxa"/>
            <w:tcBorders>
              <w:top w:val="single" w:sz="6" w:space="0" w:color="7BA0CD" w:themeColor="accent1" w:themeTint="BF"/>
              <w:left w:val="single" w:sz="6" w:space="0" w:color="7BA0CD" w:themeColor="accent1" w:themeTint="BF"/>
              <w:bottom w:val="single" w:sz="6" w:space="0" w:color="7BA0CD" w:themeColor="accent1" w:themeTint="BF"/>
            </w:tcBorders>
            <w:shd w:val="pct10" w:color="auto" w:fill="auto"/>
          </w:tcPr>
          <w:p w:rsidR="001B345C" w:rsidRPr="001B345C" w:rsidRDefault="001B345C">
            <w:pPr>
              <w:rPr>
                <w:b/>
                <w:sz w:val="20"/>
                <w:szCs w:val="20"/>
              </w:rPr>
            </w:pPr>
          </w:p>
        </w:tc>
      </w:tr>
      <w:tr w:rsidR="000C374D" w:rsidTr="00A370F9">
        <w:trPr>
          <w:trHeight w:val="511"/>
        </w:trPr>
        <w:tc>
          <w:tcPr>
            <w:tcW w:w="1534" w:type="dxa"/>
            <w:tcBorders>
              <w:top w:val="single" w:sz="6" w:space="0" w:color="7BA0CD" w:themeColor="accent1" w:themeTint="BF"/>
              <w:bottom w:val="single" w:sz="6" w:space="0" w:color="7BA0CD" w:themeColor="accent1" w:themeTint="BF"/>
              <w:right w:val="single" w:sz="6" w:space="0" w:color="7BA0CD" w:themeColor="accent1" w:themeTint="BF"/>
            </w:tcBorders>
            <w:noWrap/>
          </w:tcPr>
          <w:p w:rsidR="000C374D" w:rsidRPr="001B345C" w:rsidRDefault="000C374D">
            <w:pPr>
              <w:rPr>
                <w:b/>
                <w:sz w:val="20"/>
                <w:szCs w:val="20"/>
              </w:rPr>
            </w:pPr>
          </w:p>
        </w:tc>
        <w:tc>
          <w:tcPr>
            <w:tcW w:w="1638" w:type="dxa"/>
            <w:tcBorders>
              <w:top w:val="single" w:sz="6" w:space="0" w:color="7BA0CD" w:themeColor="accent1" w:themeTint="BF"/>
              <w:left w:val="single" w:sz="6" w:space="0" w:color="7BA0CD" w:themeColor="accent1" w:themeTint="BF"/>
              <w:bottom w:val="single" w:sz="6" w:space="0" w:color="7BA0CD" w:themeColor="accent1" w:themeTint="BF"/>
              <w:right w:val="single" w:sz="6" w:space="0" w:color="7BA0CD" w:themeColor="accent1" w:themeTint="BF"/>
            </w:tcBorders>
          </w:tcPr>
          <w:p w:rsidR="000C374D" w:rsidRPr="001B345C" w:rsidRDefault="000C374D">
            <w:pPr>
              <w:rPr>
                <w:rStyle w:val="SubtleEmphasis"/>
                <w:b/>
                <w:i w:val="0"/>
                <w:sz w:val="20"/>
                <w:szCs w:val="20"/>
              </w:rPr>
            </w:pPr>
          </w:p>
        </w:tc>
        <w:tc>
          <w:tcPr>
            <w:tcW w:w="4046" w:type="dxa"/>
            <w:tcBorders>
              <w:top w:val="single" w:sz="6" w:space="0" w:color="7BA0CD" w:themeColor="accent1" w:themeTint="BF"/>
              <w:left w:val="single" w:sz="6" w:space="0" w:color="7BA0CD" w:themeColor="accent1" w:themeTint="BF"/>
              <w:bottom w:val="single" w:sz="6" w:space="0" w:color="7BA0CD" w:themeColor="accent1" w:themeTint="BF"/>
            </w:tcBorders>
          </w:tcPr>
          <w:p w:rsidR="000C374D" w:rsidRPr="001B345C" w:rsidRDefault="000C374D">
            <w:pPr>
              <w:rPr>
                <w:b/>
                <w:sz w:val="20"/>
                <w:szCs w:val="20"/>
              </w:rPr>
            </w:pPr>
          </w:p>
        </w:tc>
        <w:tc>
          <w:tcPr>
            <w:tcW w:w="2358" w:type="dxa"/>
            <w:tcBorders>
              <w:top w:val="single" w:sz="6" w:space="0" w:color="7BA0CD" w:themeColor="accent1" w:themeTint="BF"/>
              <w:left w:val="single" w:sz="6" w:space="0" w:color="7BA0CD" w:themeColor="accent1" w:themeTint="BF"/>
              <w:bottom w:val="single" w:sz="6" w:space="0" w:color="7BA0CD" w:themeColor="accent1" w:themeTint="BF"/>
            </w:tcBorders>
            <w:shd w:val="pct10" w:color="auto" w:fill="auto"/>
          </w:tcPr>
          <w:p w:rsidR="000C374D" w:rsidRPr="001B345C" w:rsidRDefault="000C374D">
            <w:pPr>
              <w:rPr>
                <w:b/>
                <w:sz w:val="20"/>
                <w:szCs w:val="20"/>
              </w:rPr>
            </w:pPr>
          </w:p>
        </w:tc>
      </w:tr>
      <w:tr w:rsidR="000C374D" w:rsidTr="00A370F9">
        <w:trPr>
          <w:cnfStyle w:val="010000000000"/>
          <w:trHeight w:val="511"/>
        </w:trPr>
        <w:tc>
          <w:tcPr>
            <w:tcW w:w="1534" w:type="dxa"/>
            <w:tcBorders>
              <w:top w:val="single" w:sz="6" w:space="0" w:color="7BA0CD" w:themeColor="accent1" w:themeTint="BF"/>
              <w:right w:val="single" w:sz="6" w:space="0" w:color="7BA0CD" w:themeColor="accent1" w:themeTint="BF"/>
            </w:tcBorders>
            <w:noWrap/>
          </w:tcPr>
          <w:p w:rsidR="000C374D" w:rsidRPr="001B345C" w:rsidRDefault="000C374D">
            <w:pPr>
              <w:rPr>
                <w:b w:val="0"/>
                <w:sz w:val="20"/>
                <w:szCs w:val="20"/>
              </w:rPr>
            </w:pPr>
          </w:p>
        </w:tc>
        <w:tc>
          <w:tcPr>
            <w:tcW w:w="1638" w:type="dxa"/>
            <w:tcBorders>
              <w:top w:val="single" w:sz="6" w:space="0" w:color="7BA0CD" w:themeColor="accent1" w:themeTint="BF"/>
              <w:left w:val="single" w:sz="6" w:space="0" w:color="7BA0CD" w:themeColor="accent1" w:themeTint="BF"/>
              <w:right w:val="single" w:sz="6" w:space="0" w:color="7BA0CD" w:themeColor="accent1" w:themeTint="BF"/>
            </w:tcBorders>
          </w:tcPr>
          <w:p w:rsidR="000C374D" w:rsidRPr="001B345C" w:rsidRDefault="000C374D">
            <w:pPr>
              <w:rPr>
                <w:rStyle w:val="SubtleEmphasis"/>
                <w:b w:val="0"/>
                <w:i w:val="0"/>
                <w:sz w:val="20"/>
                <w:szCs w:val="20"/>
              </w:rPr>
            </w:pPr>
          </w:p>
        </w:tc>
        <w:tc>
          <w:tcPr>
            <w:tcW w:w="4046" w:type="dxa"/>
            <w:tcBorders>
              <w:top w:val="single" w:sz="6" w:space="0" w:color="7BA0CD" w:themeColor="accent1" w:themeTint="BF"/>
              <w:left w:val="single" w:sz="6" w:space="0" w:color="7BA0CD" w:themeColor="accent1" w:themeTint="BF"/>
            </w:tcBorders>
          </w:tcPr>
          <w:p w:rsidR="000C374D" w:rsidRPr="001B345C" w:rsidRDefault="000C374D">
            <w:pPr>
              <w:rPr>
                <w:b w:val="0"/>
                <w:sz w:val="20"/>
                <w:szCs w:val="20"/>
              </w:rPr>
            </w:pPr>
          </w:p>
        </w:tc>
        <w:tc>
          <w:tcPr>
            <w:tcW w:w="2358" w:type="dxa"/>
            <w:tcBorders>
              <w:top w:val="single" w:sz="6" w:space="0" w:color="7BA0CD" w:themeColor="accent1" w:themeTint="BF"/>
              <w:left w:val="single" w:sz="6" w:space="0" w:color="7BA0CD" w:themeColor="accent1" w:themeTint="BF"/>
            </w:tcBorders>
            <w:shd w:val="pct10" w:color="auto" w:fill="auto"/>
          </w:tcPr>
          <w:p w:rsidR="000C374D" w:rsidRPr="001B345C" w:rsidRDefault="000C374D">
            <w:pPr>
              <w:rPr>
                <w:b w:val="0"/>
                <w:sz w:val="20"/>
                <w:szCs w:val="20"/>
              </w:rPr>
            </w:pPr>
          </w:p>
        </w:tc>
      </w:tr>
    </w:tbl>
    <w:p w:rsidR="00FA6653" w:rsidRDefault="00FA6653"/>
    <w:p w:rsidR="00A370F9" w:rsidRDefault="00A370F9">
      <w:r>
        <w:t xml:space="preserve">Form should be submitted to Greg Nichols, Assistant Controller.  </w:t>
      </w:r>
      <w:hyperlink r:id="rId4" w:history="1">
        <w:r w:rsidRPr="00CE1F39">
          <w:rPr>
            <w:rStyle w:val="Hyperlink"/>
          </w:rPr>
          <w:t>gnichols@carthage.edu</w:t>
        </w:r>
      </w:hyperlink>
    </w:p>
    <w:sectPr w:rsidR="00A370F9" w:rsidSect="00FA66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proofState w:spelling="clean" w:grammar="clean"/>
  <w:defaultTabStop w:val="720"/>
  <w:characterSpacingControl w:val="doNotCompress"/>
  <w:compat/>
  <w:rsids>
    <w:rsidRoot w:val="00734921"/>
    <w:rsid w:val="000A6F57"/>
    <w:rsid w:val="000C374D"/>
    <w:rsid w:val="001B345C"/>
    <w:rsid w:val="002B432D"/>
    <w:rsid w:val="003E16B7"/>
    <w:rsid w:val="00734921"/>
    <w:rsid w:val="008E0C13"/>
    <w:rsid w:val="009D4831"/>
    <w:rsid w:val="00A370F9"/>
    <w:rsid w:val="00B36E20"/>
    <w:rsid w:val="00CE1F39"/>
    <w:rsid w:val="00FA66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492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3492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cimalAligned">
    <w:name w:val="Decimal Aligned"/>
    <w:basedOn w:val="Normal"/>
    <w:uiPriority w:val="40"/>
    <w:qFormat/>
    <w:rsid w:val="001B345C"/>
    <w:pPr>
      <w:tabs>
        <w:tab w:val="decimal" w:pos="360"/>
      </w:tabs>
      <w:spacing w:after="200" w:line="276" w:lineRule="auto"/>
    </w:pPr>
    <w:rPr>
      <w:rFonts w:asciiTheme="minorHAnsi" w:eastAsiaTheme="minorEastAsia" w:hAnsiTheme="minorHAnsi" w:cstheme="minorBidi"/>
      <w:sz w:val="22"/>
      <w:szCs w:val="22"/>
    </w:rPr>
  </w:style>
  <w:style w:type="paragraph" w:styleId="FootnoteText">
    <w:name w:val="footnote text"/>
    <w:basedOn w:val="Normal"/>
    <w:link w:val="FootnoteTextChar"/>
    <w:uiPriority w:val="99"/>
    <w:unhideWhenUsed/>
    <w:rsid w:val="001B345C"/>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1B345C"/>
    <w:rPr>
      <w:rFonts w:eastAsiaTheme="minorEastAsia"/>
      <w:sz w:val="20"/>
      <w:szCs w:val="20"/>
    </w:rPr>
  </w:style>
  <w:style w:type="character" w:styleId="SubtleEmphasis">
    <w:name w:val="Subtle Emphasis"/>
    <w:basedOn w:val="DefaultParagraphFont"/>
    <w:uiPriority w:val="19"/>
    <w:qFormat/>
    <w:rsid w:val="001B345C"/>
    <w:rPr>
      <w:rFonts w:eastAsiaTheme="minorEastAsia" w:cstheme="minorBidi"/>
      <w:bCs w:val="0"/>
      <w:i/>
      <w:iCs/>
      <w:color w:val="808080" w:themeColor="text1" w:themeTint="7F"/>
      <w:szCs w:val="22"/>
      <w:lang w:val="en-US"/>
    </w:rPr>
  </w:style>
  <w:style w:type="table" w:styleId="MediumShading2-Accent5">
    <w:name w:val="Medium Shading 2 Accent 5"/>
    <w:basedOn w:val="TableNormal"/>
    <w:uiPriority w:val="64"/>
    <w:rsid w:val="001B345C"/>
    <w:pPr>
      <w:spacing w:after="0" w:line="240" w:lineRule="auto"/>
    </w:pPr>
    <w:rPr>
      <w:rFonts w:eastAsiaTheme="minorEastAsia"/>
      <w:lang w:bidi="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1">
    <w:name w:val="Medium Shading 1 Accent 1"/>
    <w:basedOn w:val="TableNormal"/>
    <w:uiPriority w:val="63"/>
    <w:rsid w:val="001B345C"/>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Hyperlink">
    <w:name w:val="Hyperlink"/>
    <w:basedOn w:val="DefaultParagraphFont"/>
    <w:uiPriority w:val="99"/>
    <w:unhideWhenUsed/>
    <w:rsid w:val="00CE1F3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gnichols@carthag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1</Pages>
  <Words>277</Words>
  <Characters>1584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SEcker</dc:creator>
  <cp:lastModifiedBy>SEcker</cp:lastModifiedBy>
  <cp:revision>5</cp:revision>
  <cp:lastPrinted>2014-03-27T15:51:00Z</cp:lastPrinted>
  <dcterms:created xsi:type="dcterms:W3CDTF">2014-03-27T14:21:00Z</dcterms:created>
  <dcterms:modified xsi:type="dcterms:W3CDTF">2014-03-27T15:52:00Z</dcterms:modified>
</cp:coreProperties>
</file>