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15D4" w:rsidRDefault="00FB15D4" w:rsidP="00FB15D4">
      <w:pPr>
        <w:pStyle w:val="NormalWeb"/>
        <w:jc w:val="center"/>
        <w:rPr>
          <w:rStyle w:val="Strong"/>
        </w:rPr>
      </w:pPr>
      <w:r>
        <w:rPr>
          <w:rStyle w:val="Strong"/>
        </w:rPr>
        <w:t>Common Definitions of Diversity, Equity and Inclusion</w:t>
      </w:r>
    </w:p>
    <w:p w:rsidR="00FB15D4" w:rsidRDefault="00FB15D4" w:rsidP="00FB15D4">
      <w:pPr>
        <w:pStyle w:val="NormalWeb"/>
      </w:pPr>
      <w:r>
        <w:rPr>
          <w:rStyle w:val="Strong"/>
        </w:rPr>
        <w:t>Equity in education</w:t>
      </w:r>
      <w:r>
        <w:t xml:space="preserve"> is raising the achievement of all students while: narrowing the gaps between the highest- and lowest-performing students; and eliminating the racial predictability and disproportionality of which student groups occupy the highest and lowest achievement categories.</w:t>
      </w:r>
      <w:r>
        <w:rPr>
          <w:rStyle w:val="Emphasis"/>
        </w:rPr>
        <w:t xml:space="preserve">— From </w:t>
      </w:r>
      <w:r>
        <w:t>Courageous Conversations</w:t>
      </w:r>
      <w:r>
        <w:rPr>
          <w:rStyle w:val="Emphasis"/>
        </w:rPr>
        <w:t>, Glenn Singleton and Curtis Linton</w:t>
      </w:r>
    </w:p>
    <w:p w:rsidR="00FB15D4" w:rsidRDefault="00FB15D4" w:rsidP="00FB15D4">
      <w:pPr>
        <w:pStyle w:val="NormalWeb"/>
      </w:pPr>
      <w:r>
        <w:rPr>
          <w:rStyle w:val="Strong"/>
        </w:rPr>
        <w:t>Inclusion</w:t>
      </w:r>
      <w:r>
        <w:t xml:space="preserve"> is defined as, “The active, intentional, and ongoing engagement with diversity—in people, in the curriculum, in the co-curriculum, and in communities (intellectual, social, cultural, geographical) with which individuals might connect—in ways that increase one’s awareness, content knowledge, cognitive sophistication, and empathic understanding of the complex ways individuals interact within systems and institutions” (AAC&amp;U, 2009, ¶ 3). University of Arizona</w:t>
      </w:r>
    </w:p>
    <w:p w:rsidR="00FB15D4" w:rsidRDefault="00FB15D4" w:rsidP="00FB15D4">
      <w:pPr>
        <w:pStyle w:val="NormalWeb"/>
      </w:pPr>
      <w:r>
        <w:rPr>
          <w:rStyle w:val="Strong"/>
        </w:rPr>
        <w:t xml:space="preserve">Inclusiveness </w:t>
      </w:r>
      <w:r>
        <w:t>describes how people from all backgrounds are involved in the organization, how their perspectives are valued, and how their needs are understood.</w:t>
      </w:r>
    </w:p>
    <w:p w:rsidR="00FB15D4" w:rsidRDefault="00FB15D4" w:rsidP="00FB15D4">
      <w:pPr>
        <w:pStyle w:val="NormalWeb"/>
      </w:pPr>
      <w:r>
        <w:rPr>
          <w:rStyle w:val="Strong"/>
        </w:rPr>
        <w:t xml:space="preserve">Diversity </w:t>
      </w:r>
      <w:r>
        <w:t>can be defined as the sum of the ways that people are both alike and different. The dimensions of diversity include race, ethnicity, gender, sexual orientation, language, culture, religion, mental and physical ability, class, and immigration status. While diversity itself is not a value-laden term, the way that people react to diversity is driven by values, attitudes, beliefs, and so on. Full acceptance of diversity is a major principle of social justice</w:t>
      </w:r>
      <w:proofErr w:type="gramStart"/>
      <w:r>
        <w:t>.</w:t>
      </w:r>
      <w:r>
        <w:rPr>
          <w:rStyle w:val="Emphasis"/>
        </w:rPr>
        <w:t>—</w:t>
      </w:r>
      <w:proofErr w:type="gramEnd"/>
      <w:r>
        <w:rPr>
          <w:rStyle w:val="Emphasis"/>
        </w:rPr>
        <w:t xml:space="preserve"> Definition from NEA (National Education Association)</w:t>
      </w:r>
    </w:p>
    <w:p w:rsidR="00FB15D4" w:rsidRPr="00FB15D4" w:rsidRDefault="00FB15D4" w:rsidP="00FB15D4">
      <w:pPr>
        <w:spacing w:before="100" w:beforeAutospacing="1" w:after="100" w:afterAutospacing="1" w:line="240" w:lineRule="auto"/>
        <w:rPr>
          <w:rFonts w:ascii="Times New Roman" w:eastAsia="Times New Roman" w:hAnsi="Times New Roman" w:cs="Times New Roman"/>
          <w:sz w:val="24"/>
          <w:szCs w:val="24"/>
        </w:rPr>
      </w:pPr>
      <w:r w:rsidRPr="00FB15D4">
        <w:rPr>
          <w:rFonts w:ascii="Times New Roman" w:eastAsia="Times New Roman" w:hAnsi="Times New Roman" w:cs="Times New Roman"/>
          <w:b/>
          <w:bCs/>
          <w:sz w:val="24"/>
          <w:szCs w:val="24"/>
        </w:rPr>
        <w:t>Diversity</w:t>
      </w:r>
      <w:r w:rsidRPr="00FB15D4">
        <w:rPr>
          <w:rFonts w:ascii="Times New Roman" w:eastAsia="Times New Roman" w:hAnsi="Times New Roman" w:cs="Times New Roman"/>
          <w:sz w:val="24"/>
          <w:szCs w:val="24"/>
        </w:rPr>
        <w:t xml:space="preserve"> is the face of an organization.</w:t>
      </w:r>
    </w:p>
    <w:p w:rsidR="00FB15D4" w:rsidRPr="00FB15D4" w:rsidRDefault="00FB15D4" w:rsidP="00FB15D4">
      <w:pPr>
        <w:spacing w:before="100" w:beforeAutospacing="1" w:after="100" w:afterAutospacing="1" w:line="240" w:lineRule="auto"/>
        <w:outlineLvl w:val="2"/>
        <w:rPr>
          <w:rFonts w:ascii="Times New Roman" w:eastAsia="Times New Roman" w:hAnsi="Times New Roman" w:cs="Times New Roman"/>
          <w:b/>
          <w:bCs/>
          <w:sz w:val="27"/>
          <w:szCs w:val="27"/>
        </w:rPr>
      </w:pPr>
      <w:r w:rsidRPr="00FB15D4">
        <w:rPr>
          <w:rFonts w:ascii="Times New Roman" w:eastAsia="Times New Roman" w:hAnsi="Times New Roman" w:cs="Times New Roman"/>
          <w:b/>
          <w:bCs/>
          <w:sz w:val="27"/>
          <w:szCs w:val="27"/>
        </w:rPr>
        <w:t>How are diversity and inclusion different?</w:t>
      </w:r>
    </w:p>
    <w:p w:rsidR="00FB15D4" w:rsidRPr="00FB15D4" w:rsidRDefault="00FB15D4" w:rsidP="00FB15D4">
      <w:pPr>
        <w:spacing w:before="100" w:beforeAutospacing="1" w:after="100" w:afterAutospacing="1" w:line="240" w:lineRule="auto"/>
        <w:rPr>
          <w:rFonts w:ascii="Times New Roman" w:eastAsia="Times New Roman" w:hAnsi="Times New Roman" w:cs="Times New Roman"/>
          <w:sz w:val="24"/>
          <w:szCs w:val="24"/>
        </w:rPr>
      </w:pPr>
      <w:r w:rsidRPr="00FB15D4">
        <w:rPr>
          <w:rFonts w:ascii="Times New Roman" w:eastAsia="Times New Roman" w:hAnsi="Times New Roman" w:cs="Times New Roman"/>
          <w:sz w:val="24"/>
          <w:szCs w:val="24"/>
        </w:rPr>
        <w:t xml:space="preserve">While a diverse student population is necessary for student development, </w:t>
      </w:r>
      <w:r w:rsidRPr="00FB15D4">
        <w:rPr>
          <w:rFonts w:ascii="Times New Roman" w:eastAsia="Times New Roman" w:hAnsi="Times New Roman" w:cs="Times New Roman"/>
          <w:b/>
          <w:bCs/>
          <w:sz w:val="24"/>
          <w:szCs w:val="24"/>
        </w:rPr>
        <w:t xml:space="preserve">the benefits of diversity are </w:t>
      </w:r>
      <w:r w:rsidRPr="00FB15D4">
        <w:rPr>
          <w:rFonts w:ascii="Times New Roman" w:eastAsia="Times New Roman" w:hAnsi="Times New Roman" w:cs="Times New Roman"/>
          <w:b/>
          <w:bCs/>
          <w:i/>
          <w:iCs/>
          <w:sz w:val="24"/>
          <w:szCs w:val="24"/>
        </w:rPr>
        <w:t>not</w:t>
      </w:r>
      <w:r w:rsidRPr="00FB15D4">
        <w:rPr>
          <w:rFonts w:ascii="Times New Roman" w:eastAsia="Times New Roman" w:hAnsi="Times New Roman" w:cs="Times New Roman"/>
          <w:b/>
          <w:bCs/>
          <w:sz w:val="24"/>
          <w:szCs w:val="24"/>
        </w:rPr>
        <w:t xml:space="preserve"> automatic and do not simply occur from a diverse campus</w:t>
      </w:r>
      <w:r w:rsidRPr="00FB15D4">
        <w:rPr>
          <w:rFonts w:ascii="Times New Roman" w:eastAsia="Times New Roman" w:hAnsi="Times New Roman" w:cs="Times New Roman"/>
          <w:sz w:val="24"/>
          <w:szCs w:val="24"/>
        </w:rPr>
        <w:t xml:space="preserve">. Researchers stress that institutions must become </w:t>
      </w:r>
      <w:r w:rsidRPr="00FB15D4">
        <w:rPr>
          <w:rFonts w:ascii="Times New Roman" w:eastAsia="Times New Roman" w:hAnsi="Times New Roman" w:cs="Times New Roman"/>
          <w:i/>
          <w:iCs/>
          <w:sz w:val="24"/>
          <w:szCs w:val="24"/>
        </w:rPr>
        <w:t>inclusive</w:t>
      </w:r>
      <w:r w:rsidRPr="00FB15D4">
        <w:rPr>
          <w:rFonts w:ascii="Times New Roman" w:eastAsia="Times New Roman" w:hAnsi="Times New Roman" w:cs="Times New Roman"/>
          <w:sz w:val="24"/>
          <w:szCs w:val="24"/>
        </w:rPr>
        <w:t xml:space="preserve"> places by working in intentional ways to increase educational benefits for students and for the institution (</w:t>
      </w:r>
      <w:proofErr w:type="spellStart"/>
      <w:r w:rsidRPr="00FB15D4">
        <w:rPr>
          <w:rFonts w:ascii="Times New Roman" w:eastAsia="Times New Roman" w:hAnsi="Times New Roman" w:cs="Times New Roman"/>
          <w:sz w:val="24"/>
          <w:szCs w:val="24"/>
        </w:rPr>
        <w:t>Milem</w:t>
      </w:r>
      <w:proofErr w:type="spellEnd"/>
      <w:r w:rsidRPr="00FB15D4">
        <w:rPr>
          <w:rFonts w:ascii="Times New Roman" w:eastAsia="Times New Roman" w:hAnsi="Times New Roman" w:cs="Times New Roman"/>
          <w:sz w:val="24"/>
          <w:szCs w:val="24"/>
        </w:rPr>
        <w:t>, Chang, &amp; Antonio, 2005).</w:t>
      </w:r>
    </w:p>
    <w:p w:rsidR="00FB15D4" w:rsidRPr="00FB15D4" w:rsidRDefault="00FB15D4" w:rsidP="00FB15D4">
      <w:pPr>
        <w:spacing w:before="100" w:beforeAutospacing="1" w:after="100" w:afterAutospacing="1" w:line="240" w:lineRule="auto"/>
        <w:rPr>
          <w:rFonts w:ascii="Times New Roman" w:eastAsia="Times New Roman" w:hAnsi="Times New Roman" w:cs="Times New Roman"/>
          <w:sz w:val="24"/>
          <w:szCs w:val="24"/>
        </w:rPr>
      </w:pPr>
      <w:r w:rsidRPr="00FB15D4">
        <w:rPr>
          <w:rFonts w:ascii="Times New Roman" w:eastAsia="Times New Roman" w:hAnsi="Times New Roman" w:cs="Times New Roman"/>
          <w:b/>
          <w:bCs/>
          <w:sz w:val="24"/>
          <w:szCs w:val="24"/>
        </w:rPr>
        <w:t>Equity in education</w:t>
      </w:r>
      <w:r w:rsidRPr="00FB15D4">
        <w:rPr>
          <w:rFonts w:ascii="Times New Roman" w:eastAsia="Times New Roman" w:hAnsi="Times New Roman" w:cs="Times New Roman"/>
          <w:sz w:val="24"/>
          <w:szCs w:val="24"/>
        </w:rPr>
        <w:t xml:space="preserve"> is raising the achievement of all students while: narrowing the gaps between the highest- and lowest-performing students; and eliminating the racial predictability and disproportionality of which student groups occupy the highest and lowest achievement categories.</w:t>
      </w:r>
    </w:p>
    <w:p w:rsidR="00FB15D4" w:rsidRDefault="00FB15D4" w:rsidP="00FB15D4">
      <w:pPr>
        <w:spacing w:before="100" w:beforeAutospacing="1" w:after="100" w:afterAutospacing="1" w:line="240" w:lineRule="auto"/>
        <w:outlineLvl w:val="2"/>
        <w:rPr>
          <w:rFonts w:ascii="Times New Roman" w:eastAsia="Times New Roman" w:hAnsi="Times New Roman" w:cs="Times New Roman"/>
          <w:b/>
          <w:bCs/>
          <w:sz w:val="27"/>
          <w:szCs w:val="27"/>
        </w:rPr>
      </w:pPr>
      <w:r w:rsidRPr="00FB15D4">
        <w:rPr>
          <w:rFonts w:ascii="Times New Roman" w:eastAsia="Times New Roman" w:hAnsi="Times New Roman" w:cs="Times New Roman"/>
          <w:i/>
          <w:iCs/>
          <w:sz w:val="24"/>
          <w:szCs w:val="24"/>
        </w:rPr>
        <w:t xml:space="preserve">— From </w:t>
      </w:r>
      <w:r w:rsidRPr="00FB15D4">
        <w:rPr>
          <w:rFonts w:ascii="Times New Roman" w:eastAsia="Times New Roman" w:hAnsi="Times New Roman" w:cs="Times New Roman"/>
          <w:sz w:val="24"/>
          <w:szCs w:val="24"/>
        </w:rPr>
        <w:t>Courageous Conversations</w:t>
      </w:r>
      <w:r w:rsidRPr="00FB15D4">
        <w:rPr>
          <w:rFonts w:ascii="Times New Roman" w:eastAsia="Times New Roman" w:hAnsi="Times New Roman" w:cs="Times New Roman"/>
          <w:i/>
          <w:iCs/>
          <w:sz w:val="24"/>
          <w:szCs w:val="24"/>
        </w:rPr>
        <w:t>, Glenn Singleton and Curtis Linton</w:t>
      </w:r>
      <w:r w:rsidRPr="00FB15D4">
        <w:rPr>
          <w:rFonts w:ascii="Times New Roman" w:eastAsia="Times New Roman" w:hAnsi="Times New Roman" w:cs="Times New Roman"/>
          <w:b/>
          <w:bCs/>
          <w:sz w:val="27"/>
          <w:szCs w:val="27"/>
        </w:rPr>
        <w:t xml:space="preserve"> </w:t>
      </w:r>
    </w:p>
    <w:p w:rsidR="00FB15D4" w:rsidRPr="00FB15D4" w:rsidRDefault="00FB15D4" w:rsidP="00FB15D4">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What are Micro-inequities?</w:t>
      </w:r>
    </w:p>
    <w:p w:rsidR="00FB15D4" w:rsidRPr="00FB15D4" w:rsidRDefault="00FB15D4" w:rsidP="00FB15D4">
      <w:pPr>
        <w:spacing w:before="100" w:beforeAutospacing="1" w:after="100" w:afterAutospacing="1" w:line="240" w:lineRule="auto"/>
        <w:rPr>
          <w:rFonts w:ascii="Times New Roman" w:eastAsia="Times New Roman" w:hAnsi="Times New Roman" w:cs="Times New Roman"/>
          <w:iCs/>
          <w:sz w:val="24"/>
          <w:szCs w:val="24"/>
        </w:rPr>
      </w:pPr>
      <w:r w:rsidRPr="00FB15D4">
        <w:rPr>
          <w:rStyle w:val="tgc"/>
          <w:rFonts w:ascii="Times New Roman" w:hAnsi="Times New Roman" w:cs="Times New Roman"/>
          <w:sz w:val="24"/>
          <w:szCs w:val="24"/>
        </w:rPr>
        <w:t>Micro-inequity is a the</w:t>
      </w:r>
      <w:r w:rsidR="00DF17F8">
        <w:rPr>
          <w:rStyle w:val="tgc"/>
          <w:rFonts w:ascii="Times New Roman" w:hAnsi="Times New Roman" w:cs="Times New Roman"/>
          <w:sz w:val="24"/>
          <w:szCs w:val="24"/>
        </w:rPr>
        <w:t xml:space="preserve">ory that refers to </w:t>
      </w:r>
      <w:bookmarkStart w:id="0" w:name="_GoBack"/>
      <w:bookmarkEnd w:id="0"/>
      <w:r w:rsidRPr="00FB15D4">
        <w:rPr>
          <w:rStyle w:val="tgc"/>
          <w:rFonts w:ascii="Times New Roman" w:hAnsi="Times New Roman" w:cs="Times New Roman"/>
          <w:sz w:val="24"/>
          <w:szCs w:val="24"/>
        </w:rPr>
        <w:t>ways in which individuals are either singled out, overlooked, ignored, or otherwise discounted based on an unchangeable characteristic such as race or gender.</w:t>
      </w:r>
    </w:p>
    <w:p w:rsidR="005E51DF" w:rsidRDefault="005E51DF"/>
    <w:sectPr w:rsidR="005E51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5D4"/>
    <w:rsid w:val="005E51DF"/>
    <w:rsid w:val="00C72420"/>
    <w:rsid w:val="00DF17F8"/>
    <w:rsid w:val="00FB1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A566E1-3387-414D-AFC8-124BC357B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FB15D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15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B15D4"/>
    <w:rPr>
      <w:b/>
      <w:bCs/>
    </w:rPr>
  </w:style>
  <w:style w:type="character" w:styleId="Emphasis">
    <w:name w:val="Emphasis"/>
    <w:basedOn w:val="DefaultParagraphFont"/>
    <w:uiPriority w:val="20"/>
    <w:qFormat/>
    <w:rsid w:val="00FB15D4"/>
    <w:rPr>
      <w:i/>
      <w:iCs/>
    </w:rPr>
  </w:style>
  <w:style w:type="character" w:customStyle="1" w:styleId="Heading3Char">
    <w:name w:val="Heading 3 Char"/>
    <w:basedOn w:val="DefaultParagraphFont"/>
    <w:link w:val="Heading3"/>
    <w:uiPriority w:val="9"/>
    <w:rsid w:val="00FB15D4"/>
    <w:rPr>
      <w:rFonts w:ascii="Times New Roman" w:eastAsia="Times New Roman" w:hAnsi="Times New Roman" w:cs="Times New Roman"/>
      <w:b/>
      <w:bCs/>
      <w:sz w:val="27"/>
      <w:szCs w:val="27"/>
    </w:rPr>
  </w:style>
  <w:style w:type="character" w:customStyle="1" w:styleId="tgc">
    <w:name w:val="_tgc"/>
    <w:basedOn w:val="DefaultParagraphFont"/>
    <w:rsid w:val="00FB15D4"/>
  </w:style>
  <w:style w:type="paragraph" w:styleId="BalloonText">
    <w:name w:val="Balloon Text"/>
    <w:basedOn w:val="Normal"/>
    <w:link w:val="BalloonTextChar"/>
    <w:uiPriority w:val="99"/>
    <w:semiHidden/>
    <w:unhideWhenUsed/>
    <w:rsid w:val="00C724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24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653832">
      <w:bodyDiv w:val="1"/>
      <w:marLeft w:val="0"/>
      <w:marRight w:val="0"/>
      <w:marTop w:val="0"/>
      <w:marBottom w:val="0"/>
      <w:divBdr>
        <w:top w:val="none" w:sz="0" w:space="0" w:color="auto"/>
        <w:left w:val="none" w:sz="0" w:space="0" w:color="auto"/>
        <w:bottom w:val="none" w:sz="0" w:space="0" w:color="auto"/>
        <w:right w:val="none" w:sz="0" w:space="0" w:color="auto"/>
      </w:divBdr>
    </w:div>
    <w:div w:id="945619054">
      <w:bodyDiv w:val="1"/>
      <w:marLeft w:val="0"/>
      <w:marRight w:val="0"/>
      <w:marTop w:val="0"/>
      <w:marBottom w:val="0"/>
      <w:divBdr>
        <w:top w:val="none" w:sz="0" w:space="0" w:color="auto"/>
        <w:left w:val="none" w:sz="0" w:space="0" w:color="auto"/>
        <w:bottom w:val="none" w:sz="0" w:space="0" w:color="auto"/>
        <w:right w:val="none" w:sz="0" w:space="0" w:color="auto"/>
      </w:divBdr>
    </w:div>
    <w:div w:id="198372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386</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dc:creator>
  <cp:keywords/>
  <dc:description/>
  <cp:lastModifiedBy>educ</cp:lastModifiedBy>
  <cp:revision>1</cp:revision>
  <cp:lastPrinted>2016-08-23T19:23:00Z</cp:lastPrinted>
  <dcterms:created xsi:type="dcterms:W3CDTF">2016-08-23T18:59:00Z</dcterms:created>
  <dcterms:modified xsi:type="dcterms:W3CDTF">2016-08-23T19:23:00Z</dcterms:modified>
</cp:coreProperties>
</file>